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7C" w:rsidRDefault="0048147C" w:rsidP="0048147C">
      <w:pPr>
        <w:pStyle w:val="Tekstpodstawowywcity"/>
        <w:ind w:left="0" w:firstLine="0"/>
        <w:jc w:val="left"/>
      </w:pPr>
      <w:r>
        <w:rPr>
          <w:b/>
        </w:rPr>
        <w:t>Zadania Zespołu do Spraw Ochrony Informacji Niejawnych</w:t>
      </w:r>
    </w:p>
    <w:p w:rsidR="0048147C" w:rsidRDefault="0048147C" w:rsidP="0048147C">
      <w:pPr>
        <w:pStyle w:val="Tekstpodstawowywcity"/>
        <w:ind w:left="0" w:firstLine="0"/>
        <w:jc w:val="left"/>
      </w:pPr>
    </w:p>
    <w:p w:rsidR="0048147C" w:rsidRDefault="0048147C" w:rsidP="0048147C">
      <w:pPr>
        <w:jc w:val="both"/>
      </w:pPr>
      <w:r>
        <w:t>Zespół do Spraw Ochrony Informacji Niejawnych</w:t>
      </w:r>
      <w:r>
        <w:rPr>
          <w:b/>
        </w:rPr>
        <w:t xml:space="preserve"> </w:t>
      </w:r>
      <w:r>
        <w:t>jest wyspecjalizowaną</w:t>
      </w:r>
      <w:r>
        <w:rPr>
          <w:b/>
        </w:rPr>
        <w:t xml:space="preserve"> </w:t>
      </w:r>
      <w:r>
        <w:t>komórką organizacyjną zajmująca się ochroną informacji niejawnych.</w:t>
      </w:r>
    </w:p>
    <w:p w:rsidR="0048147C" w:rsidRDefault="0048147C" w:rsidP="0048147C">
      <w:pPr>
        <w:jc w:val="both"/>
      </w:pPr>
      <w:r>
        <w:t>1. W skład Zespołu ds. OIN wchodzą:</w:t>
      </w:r>
    </w:p>
    <w:p w:rsidR="0048147C" w:rsidRDefault="0048147C" w:rsidP="0048147C">
      <w:pPr>
        <w:numPr>
          <w:ilvl w:val="0"/>
          <w:numId w:val="4"/>
        </w:numPr>
        <w:jc w:val="both"/>
      </w:pPr>
      <w:r>
        <w:t>Pełnomocnik ds. Ochrony IN,</w:t>
      </w:r>
    </w:p>
    <w:p w:rsidR="0048147C" w:rsidRDefault="0048147C" w:rsidP="0048147C">
      <w:pPr>
        <w:numPr>
          <w:ilvl w:val="0"/>
          <w:numId w:val="4"/>
        </w:numPr>
        <w:jc w:val="both"/>
      </w:pPr>
      <w:r>
        <w:t>Kierownik Kancelarii ds. Informacji Niejawnych,</w:t>
      </w:r>
    </w:p>
    <w:p w:rsidR="0048147C" w:rsidRDefault="0048147C" w:rsidP="0048147C">
      <w:pPr>
        <w:numPr>
          <w:ilvl w:val="0"/>
          <w:numId w:val="4"/>
        </w:numPr>
        <w:jc w:val="both"/>
      </w:pPr>
      <w:r>
        <w:t>Inspektor Bezpieczeństwa Teleinformatycznego.</w:t>
      </w:r>
    </w:p>
    <w:p w:rsidR="0048147C" w:rsidRDefault="0048147C" w:rsidP="0048147C">
      <w:pPr>
        <w:jc w:val="both"/>
      </w:pPr>
      <w:r>
        <w:t xml:space="preserve">2. Zespołem do Spraw Ochrony IN kieruje Pełnomocnik ds. Ochrony Informacji Niejawnych   </w:t>
      </w:r>
    </w:p>
    <w:p w:rsidR="0048147C" w:rsidRDefault="0048147C" w:rsidP="0048147C">
      <w:pPr>
        <w:jc w:val="both"/>
      </w:pPr>
      <w:r>
        <w:t xml:space="preserve">    Urzędu Gminy.</w:t>
      </w:r>
    </w:p>
    <w:p w:rsidR="0048147C" w:rsidRDefault="0048147C" w:rsidP="0048147C">
      <w:pPr>
        <w:jc w:val="both"/>
      </w:pPr>
      <w:r>
        <w:t>3. Do podstawowych zadań Pełnomocnika ds. OIN należy w szczególności: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>zapewnienie ochrony informacji niejawnych, w tym ich ochrony fizycznej,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 xml:space="preserve">zapewnienie ochrony systemu teleinformatycznego do przetwarzania informacji  </w:t>
      </w:r>
    </w:p>
    <w:p w:rsidR="0048147C" w:rsidRDefault="0048147C" w:rsidP="0048147C">
      <w:pPr>
        <w:jc w:val="both"/>
      </w:pPr>
      <w:r>
        <w:t xml:space="preserve">      niejawnych,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 xml:space="preserve">kontrola ochrony informacji niejawnych oraz przestrzegania przepisów o ochronie tych  </w:t>
      </w:r>
    </w:p>
    <w:p w:rsidR="0048147C" w:rsidRDefault="0048147C" w:rsidP="0048147C">
      <w:pPr>
        <w:jc w:val="both"/>
      </w:pPr>
      <w:r>
        <w:t xml:space="preserve">      informacji,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>okresowa kontrola ewidencji i obiegu dokumentów niejawnych w Urzędzie Gminy,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 xml:space="preserve">opracowanie planu ochrony informacji niejawnych w Urzędzie Gminy oraz jednostkach    </w:t>
      </w:r>
    </w:p>
    <w:p w:rsidR="0048147C" w:rsidRDefault="0048147C" w:rsidP="0048147C">
      <w:pPr>
        <w:jc w:val="both"/>
      </w:pPr>
      <w:r>
        <w:t xml:space="preserve">      organizacyjnych Gminy i nadzorowanie jego realizacji,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>szkolenie pracowników w zakresie ochrony informacji niejawnych,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 xml:space="preserve">przeprowadzanie zwykłych postępowań sprawdzających oraz wydawanie lub odmowa   </w:t>
      </w:r>
    </w:p>
    <w:p w:rsidR="0048147C" w:rsidRDefault="0048147C" w:rsidP="0048147C">
      <w:pPr>
        <w:jc w:val="both"/>
      </w:pPr>
      <w:r>
        <w:t xml:space="preserve">      wydania poświadczeń bezpieczeństwa,</w:t>
      </w:r>
    </w:p>
    <w:p w:rsidR="0048147C" w:rsidRDefault="0048147C" w:rsidP="0048147C">
      <w:pPr>
        <w:numPr>
          <w:ilvl w:val="0"/>
          <w:numId w:val="1"/>
        </w:numPr>
        <w:jc w:val="both"/>
      </w:pPr>
      <w:r>
        <w:t xml:space="preserve">powiadamianie Wójta o naruszeniu przepisów o ochronie informacji niejawnych w </w:t>
      </w:r>
    </w:p>
    <w:p w:rsidR="0048147C" w:rsidRDefault="0048147C" w:rsidP="0048147C">
      <w:pPr>
        <w:jc w:val="both"/>
      </w:pPr>
      <w:r>
        <w:t xml:space="preserve">      Urzędzie Gminy,</w:t>
      </w:r>
    </w:p>
    <w:p w:rsidR="0048147C" w:rsidRDefault="0048147C" w:rsidP="0048147C">
      <w:pPr>
        <w:numPr>
          <w:ilvl w:val="0"/>
          <w:numId w:val="1"/>
        </w:numPr>
        <w:tabs>
          <w:tab w:val="left" w:pos="180"/>
        </w:tabs>
        <w:jc w:val="both"/>
      </w:pPr>
      <w:r>
        <w:t xml:space="preserve">   realizacja innych zadań wynikających z przepisów szczegółowych. </w:t>
      </w:r>
    </w:p>
    <w:p w:rsidR="0048147C" w:rsidRDefault="0048147C" w:rsidP="0048147C">
      <w:pPr>
        <w:jc w:val="both"/>
      </w:pPr>
      <w:r>
        <w:t>4. W Zespole tworzy się Kancelarię ds. Ochrony Informacji Niejawnych podlegającą bezpośrednio Pełnomocnikowi ds. Ochrony  Informacji Niejawnych, który sprawuje nad nią nadzór.</w:t>
      </w:r>
    </w:p>
    <w:p w:rsidR="0048147C" w:rsidRDefault="0048147C" w:rsidP="0048147C">
      <w:pPr>
        <w:jc w:val="both"/>
      </w:pPr>
      <w:r>
        <w:t>5. Kancelarią kieruje Kierownik Kancelarii ds. Informacji Niejawnych wyznaczony przez Wójta.</w:t>
      </w:r>
    </w:p>
    <w:p w:rsidR="0048147C" w:rsidRDefault="0048147C" w:rsidP="0048147C">
      <w:pPr>
        <w:jc w:val="both"/>
      </w:pPr>
      <w:r>
        <w:t>6.  Do zakresu działania Kancelarii ds. Informacji Niejawnych należy w szczególności: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 xml:space="preserve">prowadzenie dzienników, rejestrów i książek oraz rejestracja dokumentów niejawnych, 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>nadawanie i przyjmowanie przesyłek przekazywanych za pośrednictwem poczty specjalnej  lub uprawnionego przewoźnika,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>bezpośredni nadzór nad obiegiem dokumentów niejawnych w Urzędzie Gminy,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>udostępnianie lub  wydawanie dokumentów zawierających informacje niejawne osobom do tego uprawnionym,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 xml:space="preserve">kontrola właściwego oznaczania dokumentów niejawnych wytwarzanych w Urzędzie    </w:t>
      </w:r>
    </w:p>
    <w:p w:rsidR="0048147C" w:rsidRDefault="0048147C" w:rsidP="0048147C">
      <w:pPr>
        <w:jc w:val="both"/>
      </w:pPr>
      <w:r>
        <w:t xml:space="preserve">           Gminy,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>egzekwowanie zwrotu wydanych dokumentów,</w:t>
      </w:r>
    </w:p>
    <w:p w:rsidR="0048147C" w:rsidRDefault="0048147C" w:rsidP="0048147C">
      <w:pPr>
        <w:numPr>
          <w:ilvl w:val="0"/>
          <w:numId w:val="2"/>
        </w:numPr>
        <w:jc w:val="both"/>
      </w:pPr>
      <w:r>
        <w:t>wykonywanie poleceń Pełnomocnika ds. Ochrony Informacji Niejawnych.</w:t>
      </w:r>
    </w:p>
    <w:p w:rsidR="0048147C" w:rsidRDefault="0048147C" w:rsidP="0048147C">
      <w:pPr>
        <w:jc w:val="both"/>
      </w:pPr>
      <w:r>
        <w:t xml:space="preserve"> 7. Do zadań Inspektora Bezpieczeństwa Teleinformatycznego należy: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 xml:space="preserve">weryfikacja i bieżąca kontrola zgodności funkcjonowania systemu teleinformatycznego za szczególnymi wymaganiami bezpieczeństwa oraz przestrzegania procedur bezpiecznej  </w:t>
      </w:r>
    </w:p>
    <w:p w:rsidR="0048147C" w:rsidRDefault="0048147C" w:rsidP="0048147C">
      <w:pPr>
        <w:ind w:left="720"/>
        <w:jc w:val="both"/>
      </w:pPr>
      <w:r>
        <w:t>eksploatacji,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>kontrola realizowania procedur bezpiecznej eksploatacji systemu (PBE),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>organizowanie i prowadzenie szkoleń z zakresu bezpieczeństwa teleinformatycznego,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 xml:space="preserve">zapewnienie przestrzegania zasad ochrony informacji niejawnych przetwarzanych, przechowywanych i przesyłanych w systemie lub sieci teleinformatycznej, w tym </w:t>
      </w:r>
      <w:r>
        <w:lastRenderedPageBreak/>
        <w:t>nadzór nad właściwym obiegiem dokumentów (wchodzących, wychodzących i nośników informacji),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>zapewnienie bezpieczeństwa fizycznego obszaru, w którym usytuowany jest system,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 xml:space="preserve">zapewnienie dostępu do systemu wyłącznie osobom mającym odpowiednie poświadczenie bezpieczeństwa, 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 xml:space="preserve">organizacja szkolenia użytkowników na temat ochrony informacji niejawnych  </w:t>
      </w:r>
    </w:p>
    <w:p w:rsidR="0048147C" w:rsidRDefault="0048147C" w:rsidP="0048147C">
      <w:pPr>
        <w:jc w:val="both"/>
      </w:pPr>
      <w:r>
        <w:t xml:space="preserve">            przetwarzanych i przechowywanych w funkcjonujących systemach,</w:t>
      </w:r>
    </w:p>
    <w:p w:rsidR="0048147C" w:rsidRDefault="0048147C" w:rsidP="0048147C">
      <w:pPr>
        <w:numPr>
          <w:ilvl w:val="0"/>
          <w:numId w:val="3"/>
        </w:numPr>
        <w:jc w:val="both"/>
      </w:pPr>
      <w:r>
        <w:t xml:space="preserve">przedstawienie kierownikowi jednostki organizacyjnej wniosków i propozycji wynikających  z oceny bezpieczeństwa systemów teleinformatycznych przetwarzających informacje niejawne. 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F"/>
    <w:multiLevelType w:val="singleLevel"/>
    <w:tmpl w:val="0000001F"/>
    <w:name w:val="WW8Num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29"/>
    <w:multiLevelType w:val="singleLevel"/>
    <w:tmpl w:val="00000029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7C"/>
    <w:rsid w:val="00166F3D"/>
    <w:rsid w:val="004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15937-2689-4830-85EE-3B795A50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8147C"/>
    <w:pPr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47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2016-09-14T07:38:00Z</dcterms:created>
  <dcterms:modified xsi:type="dcterms:W3CDTF">2016-09-14T07:38:00Z</dcterms:modified>
</cp:coreProperties>
</file>